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财政</w:t>
      </w:r>
      <w:r>
        <w:rPr>
          <w:rFonts w:hint="eastAsia" w:ascii="宋体" w:hAnsi="宋体"/>
          <w:b/>
          <w:sz w:val="72"/>
          <w:szCs w:val="72"/>
        </w:rPr>
        <w:t>局</w:t>
      </w:r>
      <w:r>
        <w:rPr>
          <w:rFonts w:hint="eastAsia" w:ascii="宋体" w:hAnsi="宋体"/>
          <w:b/>
          <w:sz w:val="72"/>
          <w:szCs w:val="72"/>
          <w:lang w:eastAsia="zh-CN"/>
        </w:rPr>
        <w:t>（本级）</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numPr>
          <w:ilvl w:val="0"/>
          <w:numId w:val="0"/>
        </w:numPr>
        <w:rPr>
          <w:rFonts w:hint="eastAsia"/>
          <w:sz w:val="32"/>
          <w:szCs w:val="32"/>
          <w:lang w:val="en-US" w:eastAsia="zh-CN"/>
        </w:rPr>
      </w:pPr>
      <w:r>
        <w:rPr>
          <w:rFonts w:hint="eastAsia"/>
          <w:sz w:val="32"/>
          <w:szCs w:val="32"/>
          <w:lang w:val="en-US" w:eastAsia="zh-CN"/>
        </w:rPr>
        <w:t>（一）贯彻执行国家财税方针、政策；根据全县国民经济和社会发展战略,研究拟定财政中长期发展规划、改革方案及其有关政策并组织实施;分析预测经济形势,提出运用财税政策实施经济调控和综合平衡社会财力的建议。</w:t>
      </w:r>
    </w:p>
    <w:p>
      <w:pPr>
        <w:numPr>
          <w:ilvl w:val="0"/>
          <w:numId w:val="0"/>
        </w:numPr>
        <w:rPr>
          <w:rFonts w:hint="eastAsia"/>
          <w:sz w:val="32"/>
          <w:szCs w:val="32"/>
          <w:lang w:val="en-US" w:eastAsia="zh-CN"/>
        </w:rPr>
      </w:pPr>
      <w:r>
        <w:rPr>
          <w:rFonts w:hint="eastAsia"/>
          <w:sz w:val="32"/>
          <w:szCs w:val="32"/>
          <w:lang w:val="en-US" w:eastAsia="zh-CN"/>
        </w:rPr>
        <w:t xml:space="preserve">    （二）制定全县预算内外资金管理制度;依法监督检查全县各部门、单位财经法规执行情况及财政收支、财务会计行为;受理和接待与财政、财务、会计工作有关事项的举报、信访。</w:t>
      </w:r>
    </w:p>
    <w:p>
      <w:pPr>
        <w:numPr>
          <w:ilvl w:val="0"/>
          <w:numId w:val="0"/>
        </w:numPr>
        <w:ind w:firstLine="640" w:firstLineChars="200"/>
        <w:rPr>
          <w:rFonts w:hint="eastAsia"/>
          <w:sz w:val="32"/>
          <w:szCs w:val="32"/>
          <w:lang w:val="en-US" w:eastAsia="zh-CN"/>
        </w:rPr>
      </w:pPr>
      <w:r>
        <w:rPr>
          <w:rFonts w:hint="eastAsia"/>
          <w:sz w:val="32"/>
          <w:szCs w:val="32"/>
          <w:lang w:val="en-US" w:eastAsia="zh-CN"/>
        </w:rPr>
        <w:t>（三）负责县本级行政、事业单位职工工资的集中管理、统发放工作。</w:t>
      </w:r>
    </w:p>
    <w:p>
      <w:pPr>
        <w:numPr>
          <w:ilvl w:val="0"/>
          <w:numId w:val="0"/>
        </w:numPr>
        <w:ind w:firstLine="640" w:firstLineChars="200"/>
        <w:rPr>
          <w:rFonts w:hint="eastAsia"/>
          <w:sz w:val="32"/>
          <w:szCs w:val="32"/>
          <w:lang w:val="en-US" w:eastAsia="zh-CN"/>
        </w:rPr>
      </w:pPr>
      <w:r>
        <w:rPr>
          <w:rFonts w:hint="eastAsia"/>
          <w:sz w:val="32"/>
          <w:szCs w:val="32"/>
          <w:lang w:val="en-US" w:eastAsia="zh-CN"/>
        </w:rPr>
        <w:t>（四）参与本县地方经济的宏观调控和管理工作,协同有关部门深化全县教育、商业、房产、基建投资、劳动工资、医疗保险等项的改革;运用财政税收经济杠杆,对全县经济运行和收入分配进行调节和控制;负责政府采购制度实施、管理和监督。</w:t>
      </w:r>
    </w:p>
    <w:p>
      <w:pPr>
        <w:numPr>
          <w:ilvl w:val="0"/>
          <w:numId w:val="0"/>
        </w:numPr>
        <w:ind w:firstLine="640" w:firstLineChars="200"/>
        <w:rPr>
          <w:rFonts w:hint="eastAsia"/>
          <w:sz w:val="32"/>
          <w:szCs w:val="32"/>
          <w:lang w:val="en-US" w:eastAsia="zh-CN"/>
        </w:rPr>
      </w:pPr>
      <w:r>
        <w:rPr>
          <w:rFonts w:hint="eastAsia"/>
          <w:sz w:val="32"/>
          <w:szCs w:val="32"/>
          <w:lang w:val="en-US" w:eastAsia="zh-CN"/>
        </w:rPr>
        <w:t>（五）严格执行地方国库管理制度、国库集中收付制度。按规定开展国库现金管理工作。协调国税与地税局税收均衡入库。</w:t>
      </w:r>
    </w:p>
    <w:p>
      <w:pPr>
        <w:numPr>
          <w:ilvl w:val="0"/>
          <w:numId w:val="0"/>
        </w:numPr>
        <w:rPr>
          <w:rFonts w:hint="eastAsia"/>
          <w:sz w:val="32"/>
          <w:szCs w:val="32"/>
          <w:lang w:val="en-US" w:eastAsia="zh-CN"/>
        </w:rPr>
      </w:pPr>
      <w:r>
        <w:rPr>
          <w:rFonts w:hint="eastAsia"/>
          <w:sz w:val="32"/>
          <w:szCs w:val="32"/>
          <w:lang w:val="en-US" w:eastAsia="zh-CN"/>
        </w:rPr>
        <w:t xml:space="preserve">    （六）负责管理财政社会保障和就业及医疗卫生支出,对社会保障资金的财务管理制度的执行情况进行监督和管理,对县属企业、事业单位养老保险基金的收支进行管理和监督。负责编制全县社会保障预决算草案。</w:t>
      </w:r>
    </w:p>
    <w:p>
      <w:pPr>
        <w:numPr>
          <w:ilvl w:val="0"/>
          <w:numId w:val="0"/>
        </w:numPr>
        <w:ind w:firstLine="640" w:firstLineChars="200"/>
        <w:rPr>
          <w:rFonts w:hint="eastAsia"/>
          <w:sz w:val="32"/>
          <w:szCs w:val="32"/>
          <w:lang w:val="en-US" w:eastAsia="zh-CN"/>
        </w:rPr>
      </w:pPr>
      <w:r>
        <w:rPr>
          <w:rFonts w:hint="eastAsia"/>
          <w:sz w:val="32"/>
          <w:szCs w:val="32"/>
          <w:lang w:val="en-US" w:eastAsia="zh-CN"/>
        </w:rPr>
        <w:t>（七）负责全县财政预算内收支和预算外财力收支年度预算的编制、执行和年终决算工作。负责政府非税收入的管理, 行政府非税收入管理的有关制度和政策；负责政府性基金管理；按照规定管理行政事业性收费。管理财政票据。执行彩票管理政策和有关办法,管理彩票市场,按规定管理彩票资金。</w:t>
      </w:r>
    </w:p>
    <w:p>
      <w:pPr>
        <w:numPr>
          <w:ilvl w:val="0"/>
          <w:numId w:val="0"/>
        </w:numPr>
        <w:ind w:firstLine="640" w:firstLineChars="200"/>
        <w:rPr>
          <w:rFonts w:hint="eastAsia"/>
          <w:sz w:val="32"/>
          <w:szCs w:val="32"/>
          <w:lang w:val="en-US" w:eastAsia="zh-CN"/>
        </w:rPr>
      </w:pPr>
      <w:r>
        <w:rPr>
          <w:rFonts w:hint="eastAsia"/>
          <w:sz w:val="32"/>
          <w:szCs w:val="32"/>
          <w:lang w:val="en-US" w:eastAsia="zh-CN"/>
        </w:rPr>
        <w:t>（八）监督财政方针政策、法律法规的执行情况;检查反映财政收支管理中的重大问题;对违反财经纪律的有关事项进行查处,协助有关部门处理重大违反财经纪律的案件;提出加强财政管理的政策建议;负责宣传财政工作。</w:t>
      </w:r>
    </w:p>
    <w:p>
      <w:pPr>
        <w:numPr>
          <w:ilvl w:val="0"/>
          <w:numId w:val="0"/>
        </w:numPr>
        <w:ind w:firstLine="640" w:firstLineChars="200"/>
        <w:rPr>
          <w:rFonts w:hint="eastAsia"/>
          <w:sz w:val="32"/>
          <w:szCs w:val="32"/>
          <w:lang w:val="en-US" w:eastAsia="zh-CN"/>
        </w:rPr>
      </w:pPr>
      <w:r>
        <w:rPr>
          <w:rFonts w:hint="eastAsia"/>
          <w:sz w:val="32"/>
          <w:szCs w:val="32"/>
          <w:lang w:val="en-US" w:eastAsia="zh-CN"/>
        </w:rPr>
        <w:t>（九）贯彻执行《会计法》和企、事业单位会计准则,管理和指导全县国有企业(三资企业)、行政事业单位财务和全县会计日常管理工作。负责指导制定国有企业和事业单位的财务管理制度;对全县财政干部和财务人员进行业务指导和培训。</w:t>
      </w:r>
    </w:p>
    <w:p>
      <w:pPr>
        <w:numPr>
          <w:ilvl w:val="0"/>
          <w:numId w:val="0"/>
        </w:numPr>
        <w:ind w:firstLine="640" w:firstLineChars="200"/>
        <w:rPr>
          <w:rFonts w:hint="eastAsia"/>
          <w:sz w:val="32"/>
          <w:szCs w:val="32"/>
          <w:lang w:val="en-US" w:eastAsia="zh-CN"/>
        </w:rPr>
      </w:pPr>
      <w:r>
        <w:rPr>
          <w:rFonts w:hint="eastAsia"/>
          <w:sz w:val="32"/>
          <w:szCs w:val="32"/>
          <w:lang w:val="en-US" w:eastAsia="zh-CN"/>
        </w:rPr>
        <w:t>（十）负责全县国有资产产权登记、产权界定、产权纠纷调查、资产评估以及对国有资产保值、增值状况进行监督检查等。</w:t>
      </w:r>
    </w:p>
    <w:p>
      <w:pPr>
        <w:numPr>
          <w:ilvl w:val="0"/>
          <w:numId w:val="0"/>
        </w:numPr>
        <w:ind w:firstLine="640" w:firstLineChars="200"/>
        <w:rPr>
          <w:rFonts w:hint="eastAsia"/>
          <w:sz w:val="32"/>
          <w:szCs w:val="32"/>
          <w:lang w:val="en-US" w:eastAsia="zh-CN"/>
        </w:rPr>
      </w:pPr>
      <w:r>
        <w:rPr>
          <w:rFonts w:hint="eastAsia"/>
          <w:sz w:val="32"/>
          <w:szCs w:val="32"/>
          <w:lang w:val="en-US" w:eastAsia="zh-CN"/>
        </w:rPr>
        <w:t>（十一）负责财政经济发展支出、政府性投资项目的财政拨款的管理工作;参与项目建设管理和监督;严格执行基本建设财务制度,拟定并实施相关专项资金管理办法,承担财政投资评审工作;负责有关政策性补贴和专项储备资金财政管理工作。负责农业综合开发工作。</w:t>
      </w:r>
    </w:p>
    <w:p>
      <w:pPr>
        <w:numPr>
          <w:ilvl w:val="0"/>
          <w:numId w:val="0"/>
        </w:numPr>
        <w:ind w:firstLine="640" w:firstLineChars="200"/>
        <w:rPr>
          <w:rFonts w:hint="eastAsia"/>
          <w:sz w:val="32"/>
          <w:szCs w:val="32"/>
          <w:lang w:val="en-US" w:eastAsia="zh-CN"/>
        </w:rPr>
      </w:pPr>
      <w:r>
        <w:rPr>
          <w:rFonts w:hint="eastAsia"/>
          <w:sz w:val="32"/>
          <w:szCs w:val="32"/>
          <w:lang w:val="en-US" w:eastAsia="zh-CN"/>
        </w:rPr>
        <w:t>（十二）贯彻执行国家债务管理方面的方针政策和制度,防范财政风险。统一管理政府的内外债务。</w:t>
      </w:r>
    </w:p>
    <w:p>
      <w:pPr>
        <w:numPr>
          <w:ilvl w:val="0"/>
          <w:numId w:val="0"/>
        </w:numPr>
        <w:rPr>
          <w:rFonts w:hint="eastAsia"/>
          <w:sz w:val="32"/>
          <w:szCs w:val="32"/>
          <w:lang w:eastAsia="zh-CN"/>
        </w:rPr>
      </w:pPr>
      <w:r>
        <w:rPr>
          <w:rFonts w:hint="eastAsia"/>
          <w:sz w:val="32"/>
          <w:szCs w:val="32"/>
          <w:lang w:val="en-US" w:eastAsia="zh-CN"/>
        </w:rPr>
        <w:t xml:space="preserve">    （十三）</w:t>
      </w:r>
      <w:r>
        <w:rPr>
          <w:rFonts w:hint="eastAsia"/>
          <w:sz w:val="32"/>
          <w:szCs w:val="32"/>
        </w:rPr>
        <w:t>因公临时出国及因公短期出国培训用汇审批</w:t>
      </w:r>
      <w:r>
        <w:rPr>
          <w:rFonts w:hint="eastAsia"/>
          <w:sz w:val="32"/>
          <w:szCs w:val="32"/>
          <w:lang w:eastAsia="zh-CN"/>
        </w:rPr>
        <w:t>。</w:t>
      </w:r>
    </w:p>
    <w:p>
      <w:pPr>
        <w:widowControl/>
        <w:jc w:val="left"/>
        <w:rPr>
          <w:rFonts w:hint="eastAsia"/>
          <w:sz w:val="32"/>
          <w:szCs w:val="32"/>
        </w:rPr>
      </w:pPr>
      <w:r>
        <w:rPr>
          <w:rFonts w:hint="eastAsia"/>
          <w:sz w:val="32"/>
          <w:szCs w:val="32"/>
          <w:lang w:val="en-US" w:eastAsia="zh-CN"/>
        </w:rPr>
        <w:t xml:space="preserve">    （十四）</w:t>
      </w:r>
      <w:r>
        <w:rPr>
          <w:rFonts w:hint="eastAsia"/>
          <w:sz w:val="32"/>
          <w:szCs w:val="32"/>
        </w:rPr>
        <w:t>负责对财政性资金投资项目预（概）算和竣工决（结）算进行评价与审查</w:t>
      </w:r>
      <w:r>
        <w:rPr>
          <w:rFonts w:hint="eastAsia"/>
          <w:sz w:val="32"/>
          <w:szCs w:val="32"/>
          <w:lang w:eastAsia="zh-CN"/>
        </w:rPr>
        <w:t>；</w:t>
      </w:r>
      <w:r>
        <w:rPr>
          <w:rFonts w:hint="eastAsia"/>
          <w:sz w:val="32"/>
          <w:szCs w:val="32"/>
        </w:rPr>
        <w:t>负责对财政性资金投资项目资金使用情况，以及其他财政专项资金使用情况进行专项核查及追踪问效。</w:t>
      </w:r>
    </w:p>
    <w:p>
      <w:pPr>
        <w:widowControl/>
        <w:numPr>
          <w:ilvl w:val="0"/>
          <w:numId w:val="0"/>
        </w:numPr>
        <w:jc w:val="left"/>
        <w:rPr>
          <w:rFonts w:hint="eastAsia"/>
          <w:sz w:val="32"/>
          <w:szCs w:val="32"/>
          <w:lang w:eastAsia="zh-CN"/>
        </w:rPr>
      </w:pPr>
      <w:r>
        <w:rPr>
          <w:rFonts w:hint="eastAsia"/>
          <w:sz w:val="32"/>
          <w:szCs w:val="32"/>
          <w:lang w:val="en-US" w:eastAsia="zh-CN"/>
        </w:rPr>
        <w:t xml:space="preserve">    </w:t>
      </w:r>
      <w:r>
        <w:rPr>
          <w:rFonts w:hint="eastAsia"/>
          <w:sz w:val="32"/>
          <w:szCs w:val="32"/>
          <w:lang w:eastAsia="zh-CN"/>
        </w:rPr>
        <w:t>（十五）</w:t>
      </w:r>
      <w:r>
        <w:rPr>
          <w:rFonts w:hint="eastAsia"/>
          <w:sz w:val="32"/>
          <w:szCs w:val="32"/>
        </w:rPr>
        <w:t>为水利建设提供管理保障，负责全县水利基金征缴、使用和管理</w:t>
      </w:r>
      <w:r>
        <w:rPr>
          <w:rFonts w:hint="eastAsia"/>
          <w:sz w:val="32"/>
          <w:szCs w:val="32"/>
          <w:lang w:eastAsia="zh-CN"/>
        </w:rPr>
        <w:t>。</w:t>
      </w:r>
    </w:p>
    <w:p>
      <w:pPr>
        <w:numPr>
          <w:ilvl w:val="0"/>
          <w:numId w:val="0"/>
        </w:numPr>
        <w:ind w:firstLine="640" w:firstLineChars="200"/>
        <w:rPr>
          <w:rFonts w:hint="eastAsia"/>
          <w:sz w:val="32"/>
          <w:szCs w:val="32"/>
          <w:lang w:val="en-US" w:eastAsia="zh-CN"/>
        </w:rPr>
      </w:pPr>
      <w:r>
        <w:rPr>
          <w:rFonts w:hint="eastAsia"/>
          <w:sz w:val="32"/>
          <w:szCs w:val="32"/>
          <w:lang w:val="en-US" w:eastAsia="zh-CN"/>
        </w:rPr>
        <w:t>（十六）完成县委和县政府交办的其他任务。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财政局</w:t>
      </w:r>
      <w:r>
        <w:rPr>
          <w:rFonts w:hint="eastAsia"/>
          <w:sz w:val="32"/>
          <w:szCs w:val="32"/>
        </w:rPr>
        <w:t>局内设</w:t>
      </w:r>
      <w:r>
        <w:rPr>
          <w:rFonts w:hint="eastAsia"/>
          <w:sz w:val="32"/>
          <w:szCs w:val="32"/>
          <w:lang w:val="en-US" w:eastAsia="zh-CN"/>
        </w:rPr>
        <w:t>16</w:t>
      </w:r>
      <w:r>
        <w:rPr>
          <w:rFonts w:hint="eastAsia"/>
          <w:sz w:val="32"/>
          <w:szCs w:val="32"/>
        </w:rPr>
        <w:t>个机构，分别为:</w:t>
      </w:r>
      <w:r>
        <w:rPr>
          <w:rFonts w:hint="eastAsia"/>
          <w:sz w:val="32"/>
          <w:szCs w:val="32"/>
          <w:lang w:eastAsia="zh-CN"/>
        </w:rPr>
        <w:t>人秘科，预算科，国库科，行政政法科，教科文科，农业科，政府采购办，综合科，粮贸科（产业发展科），监督科（罚没管理科），会计法治税收科，经济建设科，国有资产科（债务金融科），乡镇科，社保科，</w:t>
      </w:r>
      <w:r>
        <w:rPr>
          <w:rFonts w:hint="eastAsia"/>
          <w:sz w:val="32"/>
          <w:szCs w:val="32"/>
          <w:lang w:val="en-US" w:eastAsia="zh-CN"/>
        </w:rPr>
        <w:t>预算考评领导小组办公室</w:t>
      </w:r>
      <w:r>
        <w:rPr>
          <w:rFonts w:hint="eastAsia"/>
          <w:sz w:val="32"/>
          <w:szCs w:val="32"/>
          <w:lang w:eastAsia="zh-CN"/>
        </w:rPr>
        <w:t>。</w:t>
      </w:r>
      <w:r>
        <w:rPr>
          <w:rFonts w:hint="eastAsia" w:ascii="宋体" w:hAnsi="宋体"/>
          <w:sz w:val="32"/>
          <w:szCs w:val="32"/>
        </w:rPr>
        <w:t>下设</w:t>
      </w:r>
      <w:r>
        <w:rPr>
          <w:rFonts w:hint="eastAsia" w:ascii="宋体" w:hAnsi="宋体"/>
          <w:sz w:val="32"/>
          <w:szCs w:val="32"/>
          <w:lang w:val="en-US" w:eastAsia="zh-CN"/>
        </w:rPr>
        <w:t>7</w:t>
      </w:r>
      <w:r>
        <w:rPr>
          <w:rFonts w:hint="eastAsia" w:ascii="宋体" w:hAnsi="宋体"/>
          <w:sz w:val="32"/>
          <w:szCs w:val="32"/>
        </w:rPr>
        <w:t>家预算单位，分别为:</w:t>
      </w:r>
      <w:r>
        <w:rPr>
          <w:rFonts w:hint="eastAsia" w:ascii="宋体" w:hAnsi="宋体"/>
          <w:sz w:val="32"/>
          <w:szCs w:val="32"/>
          <w:lang w:eastAsia="zh-CN"/>
        </w:rPr>
        <w:t>政府采购中心，债务金融管理中心，财政信息中心，国库集中支付中心，财政投资评审中心，水利建设基金服务中心，乡镇会计结算中心。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0"/>
        </w:numPr>
        <w:ind w:leftChars="0"/>
        <w:jc w:val="left"/>
        <w:rPr>
          <w:rFonts w:hint="eastAsia" w:ascii="宋体" w:hAnsi="宋体"/>
          <w:b/>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851.72</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w:t>
      </w:r>
      <w:r>
        <w:rPr>
          <w:rFonts w:hint="eastAsia" w:ascii="宋体"/>
          <w:sz w:val="32"/>
          <w:szCs w:val="32"/>
          <w:lang w:eastAsia="zh-CN"/>
        </w:rPr>
        <w:t>少</w:t>
      </w:r>
      <w:r>
        <w:rPr>
          <w:rFonts w:hint="eastAsia" w:ascii="宋体"/>
          <w:sz w:val="32"/>
          <w:szCs w:val="32"/>
          <w:lang w:val="en-US" w:eastAsia="zh-CN"/>
        </w:rPr>
        <w:t>48.28</w:t>
      </w:r>
      <w:r>
        <w:rPr>
          <w:rFonts w:hint="eastAsia" w:ascii="宋体"/>
          <w:sz w:val="32"/>
          <w:szCs w:val="32"/>
        </w:rPr>
        <w:t>万元，主要原因是</w:t>
      </w:r>
      <w:r>
        <w:rPr>
          <w:rFonts w:hint="eastAsia" w:ascii="宋体"/>
          <w:sz w:val="32"/>
          <w:szCs w:val="32"/>
          <w:lang w:eastAsia="zh-CN"/>
        </w:rPr>
        <w:t>事业支出调整</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851.72</w:t>
      </w:r>
      <w:r>
        <w:rPr>
          <w:rFonts w:hint="eastAsia" w:ascii="宋体"/>
          <w:sz w:val="32"/>
          <w:szCs w:val="32"/>
        </w:rPr>
        <w:t xml:space="preserve"> 万元，其中：本年收入</w:t>
      </w:r>
      <w:r>
        <w:rPr>
          <w:rFonts w:hint="eastAsia" w:ascii="宋体"/>
          <w:sz w:val="32"/>
          <w:szCs w:val="32"/>
          <w:lang w:val="en-US" w:eastAsia="zh-CN"/>
        </w:rPr>
        <w:t>851.72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851.72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851.72</w:t>
      </w:r>
      <w:r>
        <w:rPr>
          <w:rFonts w:hint="eastAsia" w:ascii="宋体"/>
          <w:sz w:val="32"/>
          <w:szCs w:val="32"/>
        </w:rPr>
        <w:t xml:space="preserve">万元，其中：基本支出 </w:t>
      </w:r>
      <w:r>
        <w:rPr>
          <w:rFonts w:hint="eastAsia" w:ascii="宋体"/>
          <w:sz w:val="32"/>
          <w:szCs w:val="32"/>
          <w:lang w:val="en-US" w:eastAsia="zh-CN"/>
        </w:rPr>
        <w:t>831.72</w:t>
      </w:r>
      <w:r>
        <w:rPr>
          <w:rFonts w:hint="eastAsia" w:ascii="宋体"/>
          <w:sz w:val="32"/>
          <w:szCs w:val="32"/>
        </w:rPr>
        <w:t>万元，占</w:t>
      </w:r>
      <w:r>
        <w:rPr>
          <w:rFonts w:hint="eastAsia" w:ascii="宋体"/>
          <w:sz w:val="32"/>
          <w:szCs w:val="32"/>
          <w:lang w:val="en-US" w:eastAsia="zh-CN"/>
        </w:rPr>
        <w:t>97.7</w:t>
      </w:r>
      <w:r>
        <w:rPr>
          <w:rFonts w:hint="eastAsia" w:ascii="宋体"/>
          <w:sz w:val="32"/>
          <w:szCs w:val="32"/>
        </w:rPr>
        <w:t xml:space="preserve"> %；项目支出 </w:t>
      </w:r>
      <w:r>
        <w:rPr>
          <w:rFonts w:hint="eastAsia" w:ascii="宋体"/>
          <w:sz w:val="32"/>
          <w:szCs w:val="32"/>
          <w:lang w:val="en-US" w:eastAsia="zh-CN"/>
        </w:rPr>
        <w:t>20</w:t>
      </w:r>
      <w:r>
        <w:rPr>
          <w:rFonts w:hint="eastAsia" w:ascii="宋体"/>
          <w:sz w:val="32"/>
          <w:szCs w:val="32"/>
        </w:rPr>
        <w:t xml:space="preserve"> 万元，占</w:t>
      </w:r>
      <w:r>
        <w:rPr>
          <w:rFonts w:hint="eastAsia" w:ascii="宋体"/>
          <w:sz w:val="32"/>
          <w:szCs w:val="32"/>
          <w:lang w:val="en-US" w:eastAsia="zh-CN"/>
        </w:rPr>
        <w:t>2.3</w:t>
      </w:r>
      <w:r>
        <w:rPr>
          <w:rFonts w:hint="eastAsia" w:ascii="宋体"/>
          <w:sz w:val="32"/>
          <w:szCs w:val="32"/>
        </w:rPr>
        <w:t xml:space="preserve">%。基本支出中，人员经费 </w:t>
      </w:r>
      <w:r>
        <w:rPr>
          <w:rFonts w:hint="eastAsia" w:ascii="宋体"/>
          <w:sz w:val="32"/>
          <w:szCs w:val="32"/>
          <w:lang w:val="en-US" w:eastAsia="zh-CN"/>
        </w:rPr>
        <w:t>643.84</w:t>
      </w:r>
      <w:r>
        <w:rPr>
          <w:rFonts w:hint="eastAsia" w:ascii="宋体"/>
          <w:sz w:val="32"/>
          <w:szCs w:val="32"/>
        </w:rPr>
        <w:t>万元，占</w:t>
      </w:r>
      <w:r>
        <w:rPr>
          <w:rFonts w:hint="eastAsia" w:ascii="宋体"/>
          <w:sz w:val="32"/>
          <w:szCs w:val="32"/>
          <w:lang w:val="en-US" w:eastAsia="zh-CN"/>
        </w:rPr>
        <w:t>77.4</w:t>
      </w:r>
      <w:r>
        <w:rPr>
          <w:rFonts w:hint="eastAsia" w:ascii="宋体"/>
          <w:sz w:val="32"/>
          <w:szCs w:val="32"/>
        </w:rPr>
        <w:t xml:space="preserve"> %；公用经费 </w:t>
      </w:r>
      <w:r>
        <w:rPr>
          <w:rFonts w:hint="eastAsia" w:ascii="宋体"/>
          <w:sz w:val="32"/>
          <w:szCs w:val="32"/>
          <w:lang w:val="en-US" w:eastAsia="zh-CN"/>
        </w:rPr>
        <w:t>187.88</w:t>
      </w:r>
      <w:r>
        <w:rPr>
          <w:rFonts w:hint="eastAsia" w:ascii="宋体"/>
          <w:sz w:val="32"/>
          <w:szCs w:val="32"/>
        </w:rPr>
        <w:t>万元，占</w:t>
      </w:r>
      <w:r>
        <w:rPr>
          <w:rFonts w:hint="eastAsia" w:ascii="宋体"/>
          <w:sz w:val="32"/>
          <w:szCs w:val="32"/>
          <w:lang w:val="en-US" w:eastAsia="zh-CN"/>
        </w:rPr>
        <w:t>22.6</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highlight w:val="none"/>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851.72</w:t>
      </w:r>
      <w:r>
        <w:rPr>
          <w:rFonts w:hint="eastAsia" w:ascii="宋体"/>
          <w:sz w:val="32"/>
          <w:szCs w:val="32"/>
        </w:rPr>
        <w:t xml:space="preserve">万元，其中：一般公共预算拨款 </w:t>
      </w:r>
      <w:r>
        <w:rPr>
          <w:rFonts w:hint="eastAsia" w:ascii="宋体"/>
          <w:sz w:val="32"/>
          <w:szCs w:val="32"/>
          <w:lang w:val="en-US" w:eastAsia="zh-CN"/>
        </w:rPr>
        <w:t>851.72</w:t>
      </w:r>
      <w:r>
        <w:rPr>
          <w:rFonts w:hint="eastAsia" w:ascii="宋体"/>
          <w:sz w:val="32"/>
          <w:szCs w:val="32"/>
        </w:rPr>
        <w:t>万元。支出包括：</w:t>
      </w:r>
      <w:r>
        <w:rPr>
          <w:rFonts w:hint="eastAsia" w:ascii="宋体"/>
          <w:sz w:val="32"/>
          <w:szCs w:val="32"/>
          <w:highlight w:val="none"/>
        </w:rPr>
        <w:t>一般公共服务支出</w:t>
      </w:r>
      <w:r>
        <w:rPr>
          <w:rFonts w:hint="eastAsia" w:ascii="宋体"/>
          <w:sz w:val="32"/>
          <w:szCs w:val="32"/>
          <w:highlight w:val="none"/>
          <w:lang w:val="en-US" w:eastAsia="zh-CN"/>
        </w:rPr>
        <w:t>604.93</w:t>
      </w:r>
      <w:r>
        <w:rPr>
          <w:rFonts w:hint="eastAsia" w:ascii="宋体"/>
          <w:sz w:val="32"/>
          <w:szCs w:val="32"/>
          <w:highlight w:val="none"/>
        </w:rPr>
        <w:t>万元，社会保障和就业支出</w:t>
      </w:r>
      <w:r>
        <w:rPr>
          <w:rFonts w:hint="eastAsia" w:ascii="宋体"/>
          <w:sz w:val="32"/>
          <w:szCs w:val="32"/>
          <w:highlight w:val="none"/>
          <w:lang w:val="en-US" w:eastAsia="zh-CN"/>
        </w:rPr>
        <w:t>172.09</w:t>
      </w:r>
      <w:r>
        <w:rPr>
          <w:rFonts w:hint="eastAsia" w:ascii="宋体"/>
          <w:sz w:val="32"/>
          <w:szCs w:val="32"/>
          <w:highlight w:val="none"/>
        </w:rPr>
        <w:t>万元</w:t>
      </w:r>
      <w:r>
        <w:rPr>
          <w:rFonts w:hint="eastAsia" w:ascii="宋体"/>
          <w:sz w:val="32"/>
          <w:szCs w:val="32"/>
          <w:highlight w:val="none"/>
          <w:lang w:eastAsia="zh-CN"/>
        </w:rPr>
        <w:t>，卫生健康支出</w:t>
      </w:r>
      <w:r>
        <w:rPr>
          <w:rFonts w:hint="eastAsia" w:ascii="宋体"/>
          <w:sz w:val="32"/>
          <w:szCs w:val="32"/>
          <w:highlight w:val="none"/>
          <w:lang w:val="en-US" w:eastAsia="zh-CN"/>
        </w:rPr>
        <w:t>18万元，住房保障支出38.7万元，农林水支出18万元</w:t>
      </w:r>
      <w:r>
        <w:rPr>
          <w:rFonts w:hint="eastAsia" w:ascii="宋体"/>
          <w:sz w:val="32"/>
          <w:szCs w:val="32"/>
          <w:highlight w:val="none"/>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851.72</w:t>
      </w:r>
      <w:r>
        <w:rPr>
          <w:rFonts w:hint="eastAsia" w:ascii="宋体"/>
          <w:sz w:val="32"/>
          <w:szCs w:val="32"/>
        </w:rPr>
        <w:t xml:space="preserve">万元，其中：基本支出 </w:t>
      </w:r>
      <w:r>
        <w:rPr>
          <w:rFonts w:hint="eastAsia" w:ascii="宋体"/>
          <w:sz w:val="32"/>
          <w:szCs w:val="32"/>
          <w:lang w:val="en-US" w:eastAsia="zh-CN"/>
        </w:rPr>
        <w:t>831.72</w:t>
      </w:r>
      <w:r>
        <w:rPr>
          <w:rFonts w:hint="eastAsia" w:ascii="宋体"/>
          <w:sz w:val="32"/>
          <w:szCs w:val="32"/>
        </w:rPr>
        <w:t xml:space="preserve"> 万元，占</w:t>
      </w:r>
      <w:r>
        <w:rPr>
          <w:rFonts w:hint="eastAsia" w:ascii="宋体"/>
          <w:sz w:val="32"/>
          <w:szCs w:val="32"/>
          <w:lang w:val="en-US" w:eastAsia="zh-CN"/>
        </w:rPr>
        <w:t>97.7</w:t>
      </w:r>
      <w:r>
        <w:rPr>
          <w:rFonts w:hint="eastAsia" w:ascii="宋体"/>
          <w:sz w:val="32"/>
          <w:szCs w:val="32"/>
        </w:rPr>
        <w:t xml:space="preserve"> %；项目支出 </w:t>
      </w:r>
      <w:r>
        <w:rPr>
          <w:rFonts w:hint="eastAsia" w:ascii="宋体"/>
          <w:sz w:val="32"/>
          <w:szCs w:val="32"/>
          <w:lang w:val="en-US" w:eastAsia="zh-CN"/>
        </w:rPr>
        <w:t>20</w:t>
      </w:r>
      <w:r>
        <w:rPr>
          <w:rFonts w:hint="eastAsia" w:ascii="宋体"/>
          <w:sz w:val="32"/>
          <w:szCs w:val="32"/>
        </w:rPr>
        <w:t xml:space="preserve"> 万元，占</w:t>
      </w:r>
      <w:r>
        <w:rPr>
          <w:rFonts w:hint="eastAsia" w:ascii="宋体"/>
          <w:sz w:val="32"/>
          <w:szCs w:val="32"/>
          <w:lang w:val="en-US" w:eastAsia="zh-CN"/>
        </w:rPr>
        <w:t>2.3</w:t>
      </w:r>
      <w:r>
        <w:rPr>
          <w:rFonts w:hint="eastAsia" w:ascii="宋体"/>
          <w:sz w:val="32"/>
          <w:szCs w:val="32"/>
        </w:rPr>
        <w:t xml:space="preserve"> %。基本支出中，人员经费</w:t>
      </w:r>
      <w:r>
        <w:rPr>
          <w:rFonts w:hint="eastAsia" w:ascii="宋体"/>
          <w:sz w:val="32"/>
          <w:szCs w:val="32"/>
          <w:lang w:val="en-US" w:eastAsia="zh-CN"/>
        </w:rPr>
        <w:t>643.84</w:t>
      </w:r>
      <w:r>
        <w:rPr>
          <w:rFonts w:hint="eastAsia" w:ascii="宋体"/>
          <w:sz w:val="32"/>
          <w:szCs w:val="32"/>
        </w:rPr>
        <w:t>万元，占</w:t>
      </w:r>
      <w:r>
        <w:rPr>
          <w:rFonts w:hint="eastAsia" w:ascii="宋体"/>
          <w:sz w:val="32"/>
          <w:szCs w:val="32"/>
          <w:lang w:val="en-US" w:eastAsia="zh-CN"/>
        </w:rPr>
        <w:t>77.4</w:t>
      </w:r>
      <w:r>
        <w:rPr>
          <w:rFonts w:hint="eastAsia" w:ascii="宋体"/>
          <w:sz w:val="32"/>
          <w:szCs w:val="32"/>
        </w:rPr>
        <w:t>%；公用经费</w:t>
      </w:r>
      <w:r>
        <w:rPr>
          <w:rFonts w:hint="eastAsia" w:ascii="宋体"/>
          <w:sz w:val="32"/>
          <w:szCs w:val="32"/>
          <w:lang w:val="en-US" w:eastAsia="zh-CN"/>
        </w:rPr>
        <w:t>187.88</w:t>
      </w:r>
      <w:r>
        <w:rPr>
          <w:rFonts w:hint="eastAsia" w:ascii="宋体"/>
          <w:sz w:val="32"/>
          <w:szCs w:val="32"/>
        </w:rPr>
        <w:t>万元，占</w:t>
      </w:r>
      <w:r>
        <w:rPr>
          <w:rFonts w:hint="eastAsia" w:ascii="宋体"/>
          <w:sz w:val="32"/>
          <w:szCs w:val="32"/>
          <w:lang w:val="en-US" w:eastAsia="zh-CN"/>
        </w:rPr>
        <w:t>22.6</w:t>
      </w:r>
      <w:r>
        <w:rPr>
          <w:rFonts w:hint="eastAsia" w:ascii="宋体"/>
          <w:sz w:val="32"/>
          <w:szCs w:val="32"/>
        </w:rPr>
        <w:t xml:space="preserve"> %。</w:t>
      </w:r>
    </w:p>
    <w:p>
      <w:pPr>
        <w:tabs>
          <w:tab w:val="left" w:pos="1200"/>
          <w:tab w:val="right" w:pos="8306"/>
        </w:tabs>
        <w:ind w:firstLine="630"/>
        <w:jc w:val="left"/>
        <w:rPr>
          <w:rFonts w:hint="eastAsia" w:ascii="宋体"/>
          <w:b w:val="0"/>
          <w:bCs w:val="0"/>
          <w:color w:val="auto"/>
          <w:sz w:val="32"/>
          <w:szCs w:val="32"/>
          <w:highlight w:val="none"/>
          <w:lang w:val="en-US" w:eastAsia="zh-CN"/>
        </w:rPr>
      </w:pPr>
      <w:r>
        <w:rPr>
          <w:rFonts w:hint="eastAsia" w:ascii="宋体"/>
          <w:b w:val="0"/>
          <w:bCs w:val="0"/>
          <w:color w:val="auto"/>
          <w:sz w:val="32"/>
          <w:szCs w:val="32"/>
          <w:highlight w:val="none"/>
          <w:lang w:eastAsia="zh-CN"/>
        </w:rPr>
        <w:t>一般公共服务（类）支出</w:t>
      </w:r>
      <w:r>
        <w:rPr>
          <w:rFonts w:hint="eastAsia" w:ascii="宋体"/>
          <w:sz w:val="32"/>
          <w:szCs w:val="32"/>
          <w:highlight w:val="none"/>
          <w:lang w:val="en-US" w:eastAsia="zh-CN"/>
        </w:rPr>
        <w:t>604.93</w:t>
      </w:r>
      <w:r>
        <w:rPr>
          <w:rFonts w:hint="eastAsia" w:ascii="宋体"/>
          <w:b w:val="0"/>
          <w:bCs w:val="0"/>
          <w:color w:val="auto"/>
          <w:sz w:val="32"/>
          <w:szCs w:val="32"/>
          <w:highlight w:val="none"/>
          <w:lang w:val="en-US" w:eastAsia="zh-CN"/>
        </w:rPr>
        <w:t>万元，占71%，主要用于本单位一般公共服务支出。</w:t>
      </w:r>
    </w:p>
    <w:p>
      <w:pPr>
        <w:tabs>
          <w:tab w:val="left" w:pos="1200"/>
          <w:tab w:val="right" w:pos="8306"/>
        </w:tabs>
        <w:ind w:firstLine="630"/>
        <w:jc w:val="left"/>
        <w:rPr>
          <w:rFonts w:hint="eastAsia" w:ascii="宋体"/>
          <w:b w:val="0"/>
          <w:bCs w:val="0"/>
          <w:color w:val="auto"/>
          <w:sz w:val="32"/>
          <w:szCs w:val="32"/>
          <w:highlight w:val="none"/>
          <w:lang w:val="en-US" w:eastAsia="zh-CN"/>
        </w:rPr>
      </w:pPr>
      <w:r>
        <w:rPr>
          <w:rFonts w:hint="eastAsia" w:ascii="宋体"/>
          <w:b w:val="0"/>
          <w:bCs w:val="0"/>
          <w:color w:val="auto"/>
          <w:sz w:val="32"/>
          <w:szCs w:val="32"/>
          <w:highlight w:val="none"/>
          <w:lang w:val="en-US" w:eastAsia="zh-CN"/>
        </w:rPr>
        <w:t>社会保障和就业（类）支出</w:t>
      </w:r>
      <w:r>
        <w:rPr>
          <w:rFonts w:hint="eastAsia" w:ascii="宋体"/>
          <w:sz w:val="32"/>
          <w:szCs w:val="32"/>
          <w:highlight w:val="none"/>
          <w:lang w:val="en-US" w:eastAsia="zh-CN"/>
        </w:rPr>
        <w:t>172.09</w:t>
      </w:r>
      <w:r>
        <w:rPr>
          <w:rFonts w:hint="eastAsia" w:ascii="宋体"/>
          <w:b w:val="0"/>
          <w:bCs w:val="0"/>
          <w:color w:val="auto"/>
          <w:sz w:val="32"/>
          <w:szCs w:val="32"/>
          <w:highlight w:val="none"/>
          <w:lang w:val="en-US" w:eastAsia="zh-CN"/>
        </w:rPr>
        <w:t>万元，占19%，主要用于本单位养老支出和其他社会保障支出。</w:t>
      </w:r>
    </w:p>
    <w:p>
      <w:pPr>
        <w:tabs>
          <w:tab w:val="left" w:pos="1200"/>
          <w:tab w:val="right" w:pos="8306"/>
        </w:tabs>
        <w:ind w:firstLine="630"/>
        <w:jc w:val="left"/>
        <w:rPr>
          <w:rFonts w:hint="eastAsia" w:ascii="宋体"/>
          <w:b w:val="0"/>
          <w:bCs w:val="0"/>
          <w:color w:val="auto"/>
          <w:sz w:val="32"/>
          <w:szCs w:val="32"/>
          <w:highlight w:val="none"/>
          <w:lang w:val="en-US" w:eastAsia="zh-CN"/>
        </w:rPr>
      </w:pPr>
      <w:r>
        <w:rPr>
          <w:rFonts w:hint="eastAsia" w:ascii="宋体"/>
          <w:color w:val="auto"/>
          <w:sz w:val="32"/>
          <w:szCs w:val="32"/>
          <w:highlight w:val="none"/>
          <w:lang w:eastAsia="zh-CN"/>
        </w:rPr>
        <w:t>卫生健康支出</w:t>
      </w:r>
      <w:r>
        <w:rPr>
          <w:rFonts w:hint="eastAsia" w:ascii="宋体"/>
          <w:sz w:val="32"/>
          <w:szCs w:val="32"/>
          <w:highlight w:val="none"/>
          <w:lang w:val="en-US" w:eastAsia="zh-CN"/>
        </w:rPr>
        <w:t>18</w:t>
      </w:r>
      <w:r>
        <w:rPr>
          <w:rFonts w:hint="eastAsia" w:ascii="宋体"/>
          <w:b w:val="0"/>
          <w:bCs w:val="0"/>
          <w:color w:val="auto"/>
          <w:sz w:val="32"/>
          <w:szCs w:val="32"/>
          <w:highlight w:val="none"/>
          <w:lang w:val="en-US" w:eastAsia="zh-CN"/>
        </w:rPr>
        <w:t>万元，占2%，主要用于在职职工医疗保险支出。</w:t>
      </w:r>
    </w:p>
    <w:p>
      <w:pPr>
        <w:tabs>
          <w:tab w:val="left" w:pos="1200"/>
          <w:tab w:val="right" w:pos="8306"/>
        </w:tabs>
        <w:ind w:firstLine="630"/>
        <w:jc w:val="left"/>
        <w:rPr>
          <w:rFonts w:hint="eastAsia" w:ascii="宋体"/>
          <w:b w:val="0"/>
          <w:bCs w:val="0"/>
          <w:color w:val="auto"/>
          <w:sz w:val="32"/>
          <w:szCs w:val="32"/>
          <w:highlight w:val="none"/>
          <w:lang w:val="en-US" w:eastAsia="zh-CN"/>
        </w:rPr>
      </w:pPr>
      <w:r>
        <w:rPr>
          <w:rFonts w:hint="eastAsia" w:ascii="宋体"/>
          <w:b w:val="0"/>
          <w:bCs w:val="0"/>
          <w:color w:val="auto"/>
          <w:sz w:val="32"/>
          <w:szCs w:val="32"/>
          <w:highlight w:val="none"/>
          <w:lang w:val="en-US" w:eastAsia="zh-CN"/>
        </w:rPr>
        <w:t>住房保障（类）支出</w:t>
      </w:r>
      <w:r>
        <w:rPr>
          <w:rFonts w:hint="eastAsia" w:ascii="宋体"/>
          <w:sz w:val="32"/>
          <w:szCs w:val="32"/>
          <w:highlight w:val="none"/>
          <w:lang w:val="en-US" w:eastAsia="zh-CN"/>
        </w:rPr>
        <w:t>38.7</w:t>
      </w:r>
      <w:r>
        <w:rPr>
          <w:rFonts w:hint="eastAsia" w:ascii="宋体"/>
          <w:b w:val="0"/>
          <w:bCs w:val="0"/>
          <w:color w:val="auto"/>
          <w:sz w:val="32"/>
          <w:szCs w:val="32"/>
          <w:highlight w:val="none"/>
          <w:lang w:val="en-US" w:eastAsia="zh-CN"/>
        </w:rPr>
        <w:t>万元，占6%，主要用于本单位职工住房公积金支出。</w:t>
      </w:r>
    </w:p>
    <w:p>
      <w:pPr>
        <w:tabs>
          <w:tab w:val="left" w:pos="1200"/>
          <w:tab w:val="right" w:pos="8306"/>
        </w:tabs>
        <w:ind w:firstLine="630"/>
        <w:jc w:val="left"/>
        <w:rPr>
          <w:rFonts w:hint="eastAsia" w:ascii="宋体" w:eastAsia="宋体"/>
          <w:b w:val="0"/>
          <w:bCs w:val="0"/>
          <w:color w:val="auto"/>
          <w:sz w:val="32"/>
          <w:szCs w:val="32"/>
          <w:highlight w:val="none"/>
          <w:lang w:val="en-US" w:eastAsia="zh-CN"/>
        </w:rPr>
      </w:pPr>
      <w:r>
        <w:rPr>
          <w:rFonts w:hint="eastAsia" w:ascii="宋体"/>
          <w:sz w:val="32"/>
          <w:szCs w:val="32"/>
          <w:highlight w:val="none"/>
          <w:lang w:eastAsia="zh-CN"/>
        </w:rPr>
        <w:t>农林水支出</w:t>
      </w:r>
      <w:r>
        <w:rPr>
          <w:rFonts w:hint="eastAsia" w:ascii="宋体"/>
          <w:sz w:val="32"/>
          <w:szCs w:val="32"/>
          <w:highlight w:val="none"/>
          <w:lang w:val="en-US" w:eastAsia="zh-CN"/>
        </w:rPr>
        <w:t>18</w:t>
      </w:r>
      <w:r>
        <w:rPr>
          <w:rFonts w:hint="eastAsia" w:ascii="宋体"/>
          <w:sz w:val="32"/>
          <w:szCs w:val="32"/>
          <w:highlight w:val="none"/>
          <w:lang w:eastAsia="zh-CN"/>
        </w:rPr>
        <w:t>万元</w:t>
      </w:r>
      <w:r>
        <w:rPr>
          <w:rFonts w:hint="eastAsia" w:ascii="宋体"/>
          <w:sz w:val="32"/>
          <w:szCs w:val="32"/>
          <w:highlight w:val="none"/>
          <w:lang w:val="en-US" w:eastAsia="zh-CN"/>
        </w:rPr>
        <w:t>,</w:t>
      </w:r>
      <w:r>
        <w:rPr>
          <w:rFonts w:hint="eastAsia" w:ascii="宋体"/>
          <w:b w:val="0"/>
          <w:bCs w:val="0"/>
          <w:color w:val="auto"/>
          <w:sz w:val="32"/>
          <w:szCs w:val="32"/>
          <w:highlight w:val="none"/>
          <w:lang w:val="en-US" w:eastAsia="zh-CN"/>
        </w:rPr>
        <w:t>占2%,主要用于农业农村支出。</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六、</w:t>
      </w:r>
      <w:r>
        <w:rPr>
          <w:rFonts w:hint="eastAsia" w:ascii="宋体"/>
          <w:sz w:val="32"/>
          <w:szCs w:val="32"/>
          <w:highlight w:val="none"/>
          <w:lang w:eastAsia="zh-CN"/>
        </w:rPr>
        <w:t>20</w:t>
      </w:r>
      <w:r>
        <w:rPr>
          <w:rFonts w:hint="eastAsia" w:ascii="宋体"/>
          <w:sz w:val="32"/>
          <w:szCs w:val="32"/>
          <w:highlight w:val="none"/>
          <w:lang w:val="en-US" w:eastAsia="zh-CN"/>
        </w:rPr>
        <w:t>21</w:t>
      </w:r>
      <w:r>
        <w:rPr>
          <w:rFonts w:hint="eastAsia" w:ascii="宋体"/>
          <w:sz w:val="32"/>
          <w:szCs w:val="32"/>
          <w:highlight w:val="none"/>
        </w:rPr>
        <w:t>年一般公共预算基本支出情况</w:t>
      </w:r>
    </w:p>
    <w:p>
      <w:pPr>
        <w:tabs>
          <w:tab w:val="left" w:pos="1200"/>
          <w:tab w:val="right" w:pos="8306"/>
        </w:tabs>
        <w:ind w:firstLine="630"/>
        <w:jc w:val="left"/>
        <w:rPr>
          <w:rFonts w:ascii="宋体"/>
          <w:sz w:val="32"/>
          <w:szCs w:val="32"/>
          <w:highlight w:val="none"/>
        </w:rPr>
      </w:pPr>
      <w:r>
        <w:rPr>
          <w:rFonts w:hint="eastAsia" w:ascii="宋体"/>
          <w:sz w:val="32"/>
          <w:szCs w:val="32"/>
          <w:highlight w:val="none"/>
          <w:lang w:eastAsia="zh-CN"/>
        </w:rPr>
        <w:t>20</w:t>
      </w:r>
      <w:r>
        <w:rPr>
          <w:rFonts w:hint="eastAsia" w:ascii="宋体"/>
          <w:sz w:val="32"/>
          <w:szCs w:val="32"/>
          <w:highlight w:val="none"/>
          <w:lang w:val="en-US" w:eastAsia="zh-CN"/>
        </w:rPr>
        <w:t>21</w:t>
      </w:r>
      <w:r>
        <w:rPr>
          <w:rFonts w:hint="eastAsia" w:ascii="宋体"/>
          <w:sz w:val="32"/>
          <w:szCs w:val="32"/>
          <w:highlight w:val="none"/>
        </w:rPr>
        <w:t xml:space="preserve">年一般公共预算基本支出 </w:t>
      </w:r>
      <w:r>
        <w:rPr>
          <w:rFonts w:hint="eastAsia" w:ascii="宋体"/>
          <w:sz w:val="32"/>
          <w:szCs w:val="32"/>
          <w:highlight w:val="none"/>
          <w:lang w:val="en-US" w:eastAsia="zh-CN"/>
        </w:rPr>
        <w:t>831.72</w:t>
      </w:r>
      <w:r>
        <w:rPr>
          <w:rFonts w:hint="eastAsia" w:ascii="宋体"/>
          <w:sz w:val="32"/>
          <w:szCs w:val="32"/>
          <w:highlight w:val="none"/>
        </w:rPr>
        <w:t>万元，其中：人员经费</w:t>
      </w:r>
      <w:r>
        <w:rPr>
          <w:rFonts w:hint="eastAsia" w:ascii="宋体"/>
          <w:sz w:val="32"/>
          <w:szCs w:val="32"/>
          <w:highlight w:val="none"/>
          <w:lang w:val="en-US" w:eastAsia="zh-CN"/>
        </w:rPr>
        <w:t>643.84</w:t>
      </w:r>
      <w:r>
        <w:rPr>
          <w:rFonts w:hint="eastAsia" w:ascii="宋体"/>
          <w:sz w:val="32"/>
          <w:szCs w:val="32"/>
          <w:highlight w:val="none"/>
        </w:rPr>
        <w:t xml:space="preserve"> 万元，主要包括：基本工资、津贴补贴、奖金、绩效工资、机关事业单位基本养老保险缴费、职工基本医疗保险缴费、其他社会保障缴费、住房公积金、其他对个人和家庭的补助支出。</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公用经费</w:t>
      </w:r>
      <w:r>
        <w:rPr>
          <w:rFonts w:hint="eastAsia" w:ascii="宋体"/>
          <w:sz w:val="32"/>
          <w:szCs w:val="32"/>
          <w:highlight w:val="none"/>
          <w:lang w:val="en-US" w:eastAsia="zh-CN"/>
        </w:rPr>
        <w:t>187.88</w:t>
      </w:r>
      <w:r>
        <w:rPr>
          <w:rFonts w:hint="eastAsia" w:ascii="宋体"/>
          <w:sz w:val="32"/>
          <w:szCs w:val="32"/>
          <w:highlight w:val="none"/>
        </w:rPr>
        <w:t>万元，主要包括：办公费、印刷费、水费、电费、差旅费、维修（护）费、劳务费、其他交通费用、其他商品和服务支出。</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七、</w:t>
      </w:r>
      <w:r>
        <w:rPr>
          <w:rFonts w:hint="eastAsia" w:ascii="宋体"/>
          <w:sz w:val="32"/>
          <w:szCs w:val="32"/>
          <w:highlight w:val="none"/>
          <w:lang w:eastAsia="zh-CN"/>
        </w:rPr>
        <w:t>20</w:t>
      </w:r>
      <w:r>
        <w:rPr>
          <w:rFonts w:hint="eastAsia" w:ascii="宋体"/>
          <w:sz w:val="32"/>
          <w:szCs w:val="32"/>
          <w:highlight w:val="none"/>
          <w:lang w:val="en-US" w:eastAsia="zh-CN"/>
        </w:rPr>
        <w:t>21</w:t>
      </w:r>
      <w:r>
        <w:rPr>
          <w:rFonts w:hint="eastAsia" w:ascii="宋体"/>
          <w:sz w:val="32"/>
          <w:szCs w:val="32"/>
          <w:highlight w:val="none"/>
        </w:rPr>
        <w:t>年一般公共预算“三公”经费拨款情况</w:t>
      </w:r>
    </w:p>
    <w:p>
      <w:pPr>
        <w:tabs>
          <w:tab w:val="left" w:pos="1200"/>
          <w:tab w:val="right" w:pos="8306"/>
        </w:tabs>
        <w:ind w:firstLine="630"/>
        <w:jc w:val="left"/>
        <w:rPr>
          <w:rFonts w:hint="eastAsia" w:ascii="宋体"/>
          <w:sz w:val="32"/>
          <w:szCs w:val="32"/>
          <w:highlight w:val="none"/>
          <w:lang w:eastAsia="zh-CN"/>
        </w:rPr>
      </w:pPr>
      <w:r>
        <w:rPr>
          <w:rFonts w:hint="eastAsia" w:ascii="宋体"/>
          <w:sz w:val="32"/>
          <w:szCs w:val="32"/>
          <w:highlight w:val="none"/>
          <w:lang w:eastAsia="zh-CN"/>
        </w:rPr>
        <w:t>2021年“三公”经费预算数为0万元，与2020年数持平。其中：</w:t>
      </w:r>
    </w:p>
    <w:p>
      <w:pPr>
        <w:tabs>
          <w:tab w:val="left" w:pos="1200"/>
          <w:tab w:val="right" w:pos="8306"/>
        </w:tabs>
        <w:ind w:firstLine="630"/>
        <w:jc w:val="left"/>
        <w:rPr>
          <w:rFonts w:hint="eastAsia" w:ascii="宋体"/>
          <w:sz w:val="32"/>
          <w:szCs w:val="32"/>
          <w:highlight w:val="none"/>
          <w:lang w:eastAsia="zh-CN"/>
        </w:rPr>
      </w:pPr>
      <w:r>
        <w:rPr>
          <w:rFonts w:hint="eastAsia" w:ascii="宋体"/>
          <w:sz w:val="32"/>
          <w:szCs w:val="32"/>
          <w:highlight w:val="none"/>
          <w:lang w:eastAsia="zh-CN"/>
        </w:rPr>
        <w:t>1、因公出国（境）费0万元，与2020年数持平。</w:t>
      </w:r>
    </w:p>
    <w:p>
      <w:pPr>
        <w:tabs>
          <w:tab w:val="left" w:pos="1200"/>
          <w:tab w:val="right" w:pos="8306"/>
        </w:tabs>
        <w:ind w:firstLine="630"/>
        <w:jc w:val="left"/>
        <w:rPr>
          <w:rFonts w:hint="eastAsia" w:ascii="宋体"/>
          <w:sz w:val="32"/>
          <w:szCs w:val="32"/>
          <w:highlight w:val="none"/>
          <w:lang w:eastAsia="zh-CN"/>
        </w:rPr>
      </w:pPr>
      <w:r>
        <w:rPr>
          <w:rFonts w:hint="eastAsia" w:ascii="宋体"/>
          <w:sz w:val="32"/>
          <w:szCs w:val="32"/>
          <w:highlight w:val="none"/>
          <w:lang w:eastAsia="zh-CN"/>
        </w:rPr>
        <w:t>2、公务接待费0万元，与2020年数持平。</w:t>
      </w:r>
    </w:p>
    <w:p>
      <w:pPr>
        <w:tabs>
          <w:tab w:val="left" w:pos="1200"/>
          <w:tab w:val="right" w:pos="8306"/>
        </w:tabs>
        <w:ind w:firstLine="630"/>
        <w:jc w:val="left"/>
        <w:rPr>
          <w:rFonts w:ascii="宋体"/>
          <w:sz w:val="32"/>
          <w:szCs w:val="32"/>
          <w:highlight w:val="none"/>
        </w:rPr>
      </w:pPr>
      <w:r>
        <w:rPr>
          <w:rFonts w:hint="eastAsia" w:ascii="宋体"/>
          <w:sz w:val="32"/>
          <w:szCs w:val="32"/>
          <w:highlight w:val="none"/>
          <w:lang w:eastAsia="zh-CN"/>
        </w:rPr>
        <w:t>3、公务用车购置及运行费0万元，与2020年数持平。其中，公务用车运行维护费0万元，与2020年数持平；公务用车购置0万元，与2020年预算数持平。</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八、</w:t>
      </w:r>
      <w:r>
        <w:rPr>
          <w:rFonts w:hint="eastAsia" w:ascii="宋体"/>
          <w:sz w:val="32"/>
          <w:szCs w:val="32"/>
          <w:highlight w:val="none"/>
          <w:lang w:eastAsia="zh-CN"/>
        </w:rPr>
        <w:t>20</w:t>
      </w:r>
      <w:r>
        <w:rPr>
          <w:rFonts w:hint="eastAsia" w:ascii="宋体"/>
          <w:sz w:val="32"/>
          <w:szCs w:val="32"/>
          <w:highlight w:val="none"/>
          <w:lang w:val="en-US" w:eastAsia="zh-CN"/>
        </w:rPr>
        <w:t>21</w:t>
      </w:r>
      <w:r>
        <w:rPr>
          <w:rFonts w:hint="eastAsia" w:ascii="宋体"/>
          <w:sz w:val="32"/>
          <w:szCs w:val="32"/>
          <w:highlight w:val="none"/>
        </w:rPr>
        <w:t>年政府性基金预算支出情况</w:t>
      </w:r>
    </w:p>
    <w:p>
      <w:pPr>
        <w:tabs>
          <w:tab w:val="left" w:pos="1200"/>
          <w:tab w:val="right" w:pos="8306"/>
        </w:tabs>
        <w:ind w:firstLine="630"/>
        <w:jc w:val="left"/>
        <w:rPr>
          <w:rFonts w:hint="eastAsia" w:ascii="宋体"/>
          <w:sz w:val="32"/>
          <w:szCs w:val="32"/>
          <w:highlight w:val="none"/>
          <w:lang w:val="en-US" w:eastAsia="zh-CN"/>
        </w:rPr>
      </w:pPr>
      <w:r>
        <w:rPr>
          <w:rFonts w:hint="eastAsia" w:ascii="宋体"/>
          <w:sz w:val="32"/>
          <w:szCs w:val="32"/>
          <w:highlight w:val="none"/>
        </w:rPr>
        <w:t>本部门无政府性基金预算拨款。</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九、其他重要事项的说明情况</w:t>
      </w:r>
    </w:p>
    <w:p>
      <w:pPr>
        <w:rPr>
          <w:rFonts w:ascii="宋体"/>
          <w:sz w:val="32"/>
          <w:szCs w:val="32"/>
          <w:highlight w:val="none"/>
        </w:rPr>
      </w:pPr>
      <w:r>
        <w:rPr>
          <w:rFonts w:hint="eastAsia" w:ascii="宋体"/>
          <w:sz w:val="32"/>
          <w:szCs w:val="32"/>
          <w:highlight w:val="none"/>
        </w:rPr>
        <w:t xml:space="preserve">   （一）机关运行经费</w:t>
      </w:r>
    </w:p>
    <w:p>
      <w:pPr>
        <w:ind w:firstLine="645"/>
        <w:rPr>
          <w:rFonts w:ascii="宋体"/>
          <w:sz w:val="32"/>
          <w:szCs w:val="32"/>
          <w:highlight w:val="none"/>
        </w:rPr>
      </w:pPr>
      <w:r>
        <w:rPr>
          <w:rFonts w:hint="eastAsia" w:ascii="宋体"/>
          <w:sz w:val="32"/>
          <w:szCs w:val="32"/>
          <w:highlight w:val="none"/>
          <w:lang w:eastAsia="zh-CN"/>
        </w:rPr>
        <w:t>2021</w:t>
      </w:r>
      <w:r>
        <w:rPr>
          <w:rFonts w:hint="eastAsia" w:ascii="宋体"/>
          <w:sz w:val="32"/>
          <w:szCs w:val="32"/>
          <w:highlight w:val="none"/>
        </w:rPr>
        <w:t xml:space="preserve">年部门本级共 </w:t>
      </w:r>
      <w:r>
        <w:rPr>
          <w:rFonts w:hint="eastAsia" w:ascii="宋体"/>
          <w:sz w:val="32"/>
          <w:szCs w:val="32"/>
          <w:highlight w:val="none"/>
          <w:lang w:val="en-US" w:eastAsia="zh-CN"/>
        </w:rPr>
        <w:t>1</w:t>
      </w:r>
      <w:r>
        <w:rPr>
          <w:rFonts w:hint="eastAsia" w:ascii="宋体"/>
          <w:sz w:val="32"/>
          <w:szCs w:val="32"/>
          <w:highlight w:val="none"/>
        </w:rPr>
        <w:t>家行政单位，机关运行经费财政拨款预算</w:t>
      </w:r>
      <w:r>
        <w:rPr>
          <w:rFonts w:hint="eastAsia" w:ascii="宋体"/>
          <w:sz w:val="32"/>
          <w:szCs w:val="32"/>
          <w:highlight w:val="none"/>
          <w:lang w:val="en-US" w:eastAsia="zh-CN"/>
        </w:rPr>
        <w:t>187.88</w:t>
      </w:r>
      <w:r>
        <w:rPr>
          <w:rFonts w:hint="eastAsia" w:ascii="宋体"/>
          <w:sz w:val="32"/>
          <w:szCs w:val="32"/>
          <w:highlight w:val="none"/>
        </w:rPr>
        <w:t>万元，比</w:t>
      </w:r>
      <w:r>
        <w:rPr>
          <w:rFonts w:hint="eastAsia" w:ascii="宋体"/>
          <w:sz w:val="32"/>
          <w:szCs w:val="32"/>
          <w:highlight w:val="none"/>
          <w:lang w:eastAsia="zh-CN"/>
        </w:rPr>
        <w:t>2021</w:t>
      </w:r>
      <w:r>
        <w:rPr>
          <w:rFonts w:hint="eastAsia" w:ascii="宋体"/>
          <w:sz w:val="32"/>
          <w:szCs w:val="32"/>
          <w:highlight w:val="none"/>
        </w:rPr>
        <w:t>年预算</w:t>
      </w:r>
      <w:r>
        <w:rPr>
          <w:rFonts w:hint="eastAsia" w:ascii="宋体"/>
          <w:sz w:val="32"/>
          <w:szCs w:val="32"/>
          <w:highlight w:val="none"/>
          <w:lang w:eastAsia="zh-CN"/>
        </w:rPr>
        <w:t>减少</w:t>
      </w:r>
      <w:r>
        <w:rPr>
          <w:rFonts w:hint="eastAsia" w:ascii="宋体"/>
          <w:sz w:val="32"/>
          <w:szCs w:val="32"/>
          <w:highlight w:val="none"/>
        </w:rPr>
        <w:t xml:space="preserve"> </w:t>
      </w:r>
      <w:r>
        <w:rPr>
          <w:rFonts w:hint="eastAsia" w:ascii="宋体"/>
          <w:sz w:val="32"/>
          <w:szCs w:val="32"/>
          <w:highlight w:val="none"/>
          <w:lang w:val="en-US" w:eastAsia="zh-CN"/>
        </w:rPr>
        <w:t>69.25</w:t>
      </w:r>
      <w:r>
        <w:rPr>
          <w:rFonts w:hint="eastAsia" w:ascii="宋体"/>
          <w:sz w:val="32"/>
          <w:szCs w:val="32"/>
          <w:highlight w:val="none"/>
        </w:rPr>
        <w:t>万元，</w:t>
      </w:r>
      <w:r>
        <w:rPr>
          <w:rFonts w:hint="eastAsia" w:ascii="宋体"/>
          <w:sz w:val="32"/>
          <w:szCs w:val="32"/>
          <w:highlight w:val="none"/>
          <w:lang w:eastAsia="zh-CN"/>
        </w:rPr>
        <w:t>降低</w:t>
      </w:r>
      <w:r>
        <w:rPr>
          <w:rFonts w:hint="eastAsia" w:ascii="宋体"/>
          <w:sz w:val="32"/>
          <w:szCs w:val="32"/>
          <w:highlight w:val="none"/>
          <w:lang w:val="en-US" w:eastAsia="zh-CN"/>
        </w:rPr>
        <w:t>26</w:t>
      </w:r>
      <w:r>
        <w:rPr>
          <w:rFonts w:hint="eastAsia" w:ascii="宋体"/>
          <w:sz w:val="32"/>
          <w:szCs w:val="32"/>
          <w:highlight w:val="none"/>
        </w:rPr>
        <w:t xml:space="preserve"> %。</w:t>
      </w:r>
    </w:p>
    <w:p>
      <w:pPr>
        <w:ind w:firstLine="480" w:firstLineChars="150"/>
        <w:rPr>
          <w:rFonts w:ascii="宋体"/>
          <w:sz w:val="32"/>
          <w:szCs w:val="32"/>
          <w:highlight w:val="none"/>
        </w:rPr>
      </w:pPr>
      <w:r>
        <w:rPr>
          <w:rFonts w:hint="eastAsia" w:ascii="宋体"/>
          <w:sz w:val="32"/>
          <w:szCs w:val="32"/>
          <w:highlight w:val="none"/>
        </w:rPr>
        <w:t>（二）政府采购情况</w:t>
      </w:r>
    </w:p>
    <w:p>
      <w:pPr>
        <w:ind w:firstLine="645"/>
        <w:rPr>
          <w:rFonts w:ascii="宋体"/>
          <w:sz w:val="32"/>
          <w:szCs w:val="32"/>
          <w:highlight w:val="none"/>
        </w:rPr>
      </w:pPr>
      <w:r>
        <w:rPr>
          <w:rFonts w:hint="eastAsia" w:ascii="宋体"/>
          <w:sz w:val="32"/>
          <w:szCs w:val="32"/>
          <w:highlight w:val="none"/>
        </w:rPr>
        <w:t>2021年政府采购预算总额0万元，其中：政府采购货物预算0万元，政府采购工作预算0万元，政府采购服务预算</w:t>
      </w:r>
      <w:r>
        <w:rPr>
          <w:rFonts w:hint="eastAsia" w:ascii="宋体"/>
          <w:sz w:val="32"/>
          <w:szCs w:val="32"/>
          <w:highlight w:val="none"/>
          <w:lang w:val="en-US" w:eastAsia="zh-CN"/>
        </w:rPr>
        <w:t>0</w:t>
      </w:r>
      <w:r>
        <w:rPr>
          <w:rFonts w:hint="eastAsia" w:ascii="宋体"/>
          <w:sz w:val="32"/>
          <w:szCs w:val="32"/>
          <w:highlight w:val="none"/>
        </w:rPr>
        <w:t>万元。</w:t>
      </w:r>
    </w:p>
    <w:p>
      <w:pPr>
        <w:rPr>
          <w:rFonts w:ascii="宋体"/>
          <w:sz w:val="32"/>
          <w:szCs w:val="32"/>
          <w:highlight w:val="none"/>
        </w:rPr>
      </w:pPr>
      <w:r>
        <w:rPr>
          <w:rFonts w:hint="eastAsia" w:ascii="宋体"/>
          <w:sz w:val="32"/>
          <w:szCs w:val="32"/>
          <w:highlight w:val="none"/>
        </w:rPr>
        <w:t xml:space="preserve">   （三）国有资产占有使用情况</w:t>
      </w:r>
    </w:p>
    <w:p>
      <w:pPr>
        <w:ind w:firstLine="480" w:firstLineChars="150"/>
        <w:rPr>
          <w:rFonts w:ascii="宋体"/>
          <w:sz w:val="32"/>
          <w:szCs w:val="32"/>
          <w:highlight w:val="none"/>
        </w:rPr>
      </w:pPr>
      <w:r>
        <w:rPr>
          <w:rFonts w:hint="eastAsia" w:ascii="宋体"/>
          <w:sz w:val="32"/>
          <w:szCs w:val="32"/>
          <w:highlight w:val="none"/>
        </w:rPr>
        <w:t>截止至2020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highlight w:val="none"/>
        </w:rPr>
      </w:pPr>
      <w:r>
        <w:rPr>
          <w:rFonts w:hint="eastAsia" w:ascii="宋体"/>
          <w:sz w:val="32"/>
          <w:szCs w:val="32"/>
          <w:highlight w:val="none"/>
        </w:rPr>
        <w:t>（</w:t>
      </w:r>
      <w:r>
        <w:rPr>
          <w:rFonts w:hint="eastAsia" w:ascii="宋体"/>
          <w:sz w:val="32"/>
          <w:szCs w:val="32"/>
          <w:highlight w:val="none"/>
          <w:lang w:eastAsia="zh-CN"/>
        </w:rPr>
        <w:t>四</w:t>
      </w:r>
      <w:r>
        <w:rPr>
          <w:rFonts w:hint="eastAsia" w:ascii="宋体"/>
          <w:sz w:val="32"/>
          <w:szCs w:val="32"/>
          <w:highlight w:val="none"/>
        </w:rPr>
        <w:t>）</w:t>
      </w:r>
      <w:r>
        <w:rPr>
          <w:rFonts w:hint="eastAsia" w:ascii="宋体"/>
          <w:sz w:val="32"/>
          <w:szCs w:val="32"/>
          <w:highlight w:val="none"/>
          <w:lang w:eastAsia="zh-CN"/>
        </w:rPr>
        <w:t>项</w:t>
      </w:r>
      <w:r>
        <w:rPr>
          <w:rFonts w:hint="eastAsia" w:ascii="宋体"/>
          <w:sz w:val="32"/>
          <w:szCs w:val="32"/>
          <w:highlight w:val="none"/>
        </w:rPr>
        <w:t>目支出绩效目标情况说明</w:t>
      </w:r>
    </w:p>
    <w:p>
      <w:pPr>
        <w:tabs>
          <w:tab w:val="left" w:pos="710"/>
        </w:tabs>
        <w:rPr>
          <w:rFonts w:ascii="宋体"/>
          <w:sz w:val="32"/>
          <w:szCs w:val="32"/>
          <w:highlight w:val="none"/>
        </w:rPr>
      </w:pPr>
      <w:r>
        <w:rPr>
          <w:rFonts w:ascii="宋体"/>
          <w:sz w:val="32"/>
          <w:szCs w:val="32"/>
          <w:highlight w:val="none"/>
        </w:rPr>
        <w:tab/>
      </w:r>
      <w:r>
        <w:rPr>
          <w:rFonts w:hint="eastAsia" w:ascii="宋体"/>
          <w:sz w:val="32"/>
          <w:szCs w:val="32"/>
          <w:highlight w:val="none"/>
        </w:rPr>
        <w:t>按照全面实施预算绩效管理的要求，结合本部门职能和重点工作，</w:t>
      </w:r>
      <w:r>
        <w:rPr>
          <w:rFonts w:hint="eastAsia" w:ascii="宋体"/>
          <w:sz w:val="32"/>
          <w:szCs w:val="32"/>
          <w:highlight w:val="none"/>
          <w:lang w:eastAsia="zh-CN"/>
        </w:rPr>
        <w:t>2021</w:t>
      </w:r>
      <w:r>
        <w:rPr>
          <w:rFonts w:hint="eastAsia" w:ascii="宋体"/>
          <w:sz w:val="32"/>
          <w:szCs w:val="32"/>
          <w:highlight w:val="none"/>
        </w:rPr>
        <w:t>年确定</w:t>
      </w:r>
      <w:r>
        <w:rPr>
          <w:rFonts w:hint="eastAsia" w:ascii="宋体"/>
          <w:sz w:val="32"/>
          <w:szCs w:val="32"/>
          <w:highlight w:val="none"/>
          <w:lang w:val="en-US" w:eastAsia="zh-CN"/>
        </w:rPr>
        <w:t>0</w:t>
      </w:r>
      <w:r>
        <w:rPr>
          <w:rFonts w:hint="eastAsia" w:ascii="宋体"/>
          <w:sz w:val="32"/>
          <w:szCs w:val="32"/>
          <w:highlight w:val="none"/>
        </w:rPr>
        <w:t>个</w:t>
      </w:r>
      <w:r>
        <w:rPr>
          <w:rFonts w:hint="eastAsia" w:ascii="宋体"/>
          <w:sz w:val="32"/>
          <w:szCs w:val="32"/>
          <w:highlight w:val="none"/>
          <w:lang w:eastAsia="zh-CN"/>
        </w:rPr>
        <w:t>项目支出的绩效目标和指标，</w:t>
      </w:r>
      <w:r>
        <w:rPr>
          <w:rFonts w:hint="eastAsia" w:ascii="宋体"/>
          <w:sz w:val="32"/>
          <w:szCs w:val="32"/>
          <w:highlight w:val="none"/>
          <w:lang w:val="en-US" w:eastAsia="zh-CN"/>
        </w:rPr>
        <w:t>涉及金额 0万元。</w:t>
      </w:r>
    </w:p>
    <w:p>
      <w:pPr>
        <w:tabs>
          <w:tab w:val="left" w:pos="5025"/>
        </w:tabs>
        <w:jc w:val="center"/>
        <w:rPr>
          <w:rFonts w:ascii="宋体"/>
          <w:b/>
          <w:bCs/>
          <w:sz w:val="32"/>
          <w:szCs w:val="32"/>
          <w:highlight w:val="none"/>
        </w:rPr>
      </w:pPr>
      <w:r>
        <w:rPr>
          <w:rFonts w:hint="eastAsia" w:ascii="宋体"/>
          <w:b/>
          <w:bCs/>
          <w:sz w:val="32"/>
          <w:szCs w:val="32"/>
          <w:highlight w:val="none"/>
        </w:rPr>
        <w:t>第四部分  名词解释</w:t>
      </w:r>
    </w:p>
    <w:p>
      <w:pPr>
        <w:widowControl/>
        <w:shd w:val="clear" w:color="auto" w:fill="FFFFFF"/>
        <w:spacing w:line="450" w:lineRule="atLeast"/>
        <w:ind w:firstLine="480" w:firstLineChars="150"/>
        <w:jc w:val="left"/>
        <w:rPr>
          <w:rFonts w:ascii="宋体"/>
          <w:sz w:val="32"/>
          <w:szCs w:val="32"/>
          <w:highlight w:val="none"/>
        </w:rPr>
      </w:pPr>
      <w:r>
        <w:rPr>
          <w:rFonts w:hint="eastAsia" w:ascii="宋体"/>
          <w:sz w:val="32"/>
          <w:szCs w:val="32"/>
          <w:highlight w:val="none"/>
        </w:rPr>
        <w:t>（一）</w:t>
      </w:r>
      <w:r>
        <w:rPr>
          <w:rFonts w:ascii="宋体"/>
          <w:sz w:val="32"/>
          <w:szCs w:val="32"/>
          <w:highlight w:val="none"/>
        </w:rPr>
        <w:t>一般</w:t>
      </w:r>
      <w:bookmarkStart w:id="0" w:name="_GoBack"/>
      <w:bookmarkEnd w:id="0"/>
      <w:r>
        <w:rPr>
          <w:rFonts w:ascii="宋体"/>
          <w:sz w:val="32"/>
          <w:szCs w:val="32"/>
          <w:highlight w:val="none"/>
        </w:rPr>
        <w:t>公共预算拨款收入：指</w:t>
      </w:r>
      <w:r>
        <w:rPr>
          <w:rFonts w:hint="eastAsia" w:ascii="宋体"/>
          <w:sz w:val="32"/>
          <w:szCs w:val="32"/>
          <w:highlight w:val="none"/>
        </w:rPr>
        <w:t>县</w:t>
      </w:r>
      <w:r>
        <w:rPr>
          <w:rFonts w:ascii="宋体"/>
          <w:sz w:val="32"/>
          <w:szCs w:val="32"/>
          <w:highlight w:val="none"/>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c3Yjg4NGZlODIzMWEwNzRiNGMxNjA3ZjFhN2IyZmIifQ=="/>
  </w:docVars>
  <w:rsids>
    <w:rsidRoot w:val="00000000"/>
    <w:rsid w:val="0263521A"/>
    <w:rsid w:val="07D03D43"/>
    <w:rsid w:val="0C555C1D"/>
    <w:rsid w:val="10B32034"/>
    <w:rsid w:val="15610F7E"/>
    <w:rsid w:val="17E12413"/>
    <w:rsid w:val="19397C8F"/>
    <w:rsid w:val="1CB34EBB"/>
    <w:rsid w:val="2ACA0963"/>
    <w:rsid w:val="2B655763"/>
    <w:rsid w:val="2D506D28"/>
    <w:rsid w:val="2DC04779"/>
    <w:rsid w:val="43424657"/>
    <w:rsid w:val="4C5352E8"/>
    <w:rsid w:val="5A002E03"/>
    <w:rsid w:val="5BC546AB"/>
    <w:rsid w:val="6752164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4092</Words>
  <Characters>4354</Characters>
  <Lines>25</Lines>
  <Paragraphs>7</Paragraphs>
  <TotalTime>47</TotalTime>
  <ScaleCrop>false</ScaleCrop>
  <LinksUpToDate>false</LinksUpToDate>
  <CharactersWithSpaces>4750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2022-09-07T04:55:57Z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6395C0496AA843A9A1F8C2665BFF0801</vt:lpwstr>
  </property>
</Properties>
</file>